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C7B7" w14:textId="2460C0A2" w:rsidR="00833315" w:rsidRDefault="005247A8">
      <w:r>
        <w:rPr>
          <w:noProof/>
        </w:rPr>
        <w:drawing>
          <wp:inline distT="0" distB="0" distL="0" distR="0" wp14:anchorId="17364308" wp14:editId="132598BA">
            <wp:extent cx="5760720" cy="5125449"/>
            <wp:effectExtent l="0" t="0" r="0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CF02" w14:textId="3574567F" w:rsidR="005247A8" w:rsidRDefault="005247A8"/>
    <w:p w14:paraId="4B2706A6" w14:textId="3336F735" w:rsidR="005247A8" w:rsidRDefault="005247A8"/>
    <w:p w14:paraId="266C0C81" w14:textId="77777777" w:rsidR="005247A8" w:rsidRPr="005247A8" w:rsidRDefault="005247A8" w:rsidP="005247A8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</w:pPr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Family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richness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in the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Mid-Atlantic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Ridge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,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Northern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East-Pacific Rise, and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Southwest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Pacific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sub-divided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by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phyla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(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Annelida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,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Arthropoda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, and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Mollusca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).</w:t>
      </w:r>
    </w:p>
    <w:p w14:paraId="1A286ED5" w14:textId="77777777" w:rsidR="005247A8" w:rsidRPr="005247A8" w:rsidRDefault="005247A8" w:rsidP="005247A8">
      <w:pPr>
        <w:spacing w:after="312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</w:pP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Parametric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interpolation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(solid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line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terminating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in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black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dot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) and non-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parametric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asymptotic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extrapolation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dashed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line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) with 95%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confidence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intervals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vertical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black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lines).</w:t>
      </w:r>
    </w:p>
    <w:p w14:paraId="1C309D2D" w14:textId="77777777" w:rsidR="005247A8" w:rsidRPr="005247A8" w:rsidRDefault="005247A8" w:rsidP="005247A8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5247A8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DOI: </w:t>
      </w:r>
      <w:hyperlink r:id="rId5" w:history="1">
        <w:r w:rsidRPr="005247A8">
          <w:rPr>
            <w:rFonts w:ascii="&amp;quot" w:eastAsia="Times New Roman" w:hAnsi="&amp;quot" w:cs="Times New Roman"/>
            <w:color w:val="2A85E8"/>
            <w:sz w:val="24"/>
            <w:szCs w:val="24"/>
            <w:u w:val="single"/>
            <w:lang w:eastAsia="pl-PL"/>
          </w:rPr>
          <w:t>10.7717/peerj.7397/supp-3</w:t>
        </w:r>
      </w:hyperlink>
    </w:p>
    <w:p w14:paraId="5EB66B1E" w14:textId="173846F3" w:rsidR="005247A8" w:rsidRDefault="005247A8"/>
    <w:p w14:paraId="6506A514" w14:textId="4AF7D113" w:rsidR="005247A8" w:rsidRDefault="005247A8"/>
    <w:p w14:paraId="201C9375" w14:textId="0351A2E9" w:rsidR="005247A8" w:rsidRDefault="005247A8"/>
    <w:p w14:paraId="6DE368FB" w14:textId="483F690F" w:rsidR="005247A8" w:rsidRDefault="005247A8"/>
    <w:p w14:paraId="43AE4961" w14:textId="1041DB6B" w:rsidR="005247A8" w:rsidRDefault="005247A8"/>
    <w:p w14:paraId="733C917F" w14:textId="77777777" w:rsidR="005247A8" w:rsidRPr="005247A8" w:rsidRDefault="005247A8" w:rsidP="005247A8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</w:pPr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lastRenderedPageBreak/>
        <w:t xml:space="preserve">Family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richness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in the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Mid-Atlantic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Ridge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,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Northern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East-Pacific Rise, and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Southwest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Pacific for a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subset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of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research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cruises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ending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in 2005 for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comparison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with </w:t>
      </w:r>
      <w:proofErr w:type="spellStart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ChEssBase</w:t>
      </w:r>
      <w:proofErr w:type="spellEnd"/>
      <w:r w:rsidRPr="005247A8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.</w:t>
      </w:r>
    </w:p>
    <w:p w14:paraId="75A6AE25" w14:textId="77777777" w:rsidR="005247A8" w:rsidRPr="005247A8" w:rsidRDefault="005247A8" w:rsidP="005247A8">
      <w:pPr>
        <w:spacing w:after="312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</w:pP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Parametric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interpolation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(solid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line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terminating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in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black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dot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) and non-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parametric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asymptotic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extrapolation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dashed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line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) with 95%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confidence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intervals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vertical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black</w:t>
      </w:r>
      <w:proofErr w:type="spellEnd"/>
      <w:r w:rsidRPr="005247A8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lines).</w:t>
      </w:r>
    </w:p>
    <w:p w14:paraId="1673A8C5" w14:textId="77777777" w:rsidR="005247A8" w:rsidRPr="005247A8" w:rsidRDefault="005247A8" w:rsidP="005247A8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5247A8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DOI: </w:t>
      </w:r>
      <w:hyperlink r:id="rId6" w:history="1">
        <w:r w:rsidRPr="005247A8">
          <w:rPr>
            <w:rFonts w:ascii="&amp;quot" w:eastAsia="Times New Roman" w:hAnsi="&amp;quot" w:cs="Times New Roman"/>
            <w:color w:val="2A85E8"/>
            <w:sz w:val="24"/>
            <w:szCs w:val="24"/>
            <w:u w:val="single"/>
            <w:lang w:eastAsia="pl-PL"/>
          </w:rPr>
          <w:t>10.7717/peerj.7397/supp-4</w:t>
        </w:r>
      </w:hyperlink>
    </w:p>
    <w:p w14:paraId="213D5FAB" w14:textId="3FE97DDD" w:rsidR="005247A8" w:rsidRDefault="005247A8">
      <w:r>
        <w:rPr>
          <w:noProof/>
        </w:rPr>
        <w:lastRenderedPageBreak/>
        <w:drawing>
          <wp:inline distT="0" distB="0" distL="0" distR="0" wp14:anchorId="7B8E68C3" wp14:editId="4C03C7D4">
            <wp:extent cx="5760720" cy="12366120"/>
            <wp:effectExtent l="0" t="0" r="0" b="0"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8"/>
    <w:rsid w:val="00075232"/>
    <w:rsid w:val="005247A8"/>
    <w:rsid w:val="008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FA20"/>
  <w15:chartTrackingRefBased/>
  <w15:docId w15:val="{EA4CB7CF-BEF9-4A76-B060-AC05679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3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92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7717/peerj.7397/supp-4" TargetMode="External"/><Relationship Id="rId5" Type="http://schemas.openxmlformats.org/officeDocument/2006/relationships/hyperlink" Target="https://doi.org/10.7717/peerj.7397/supp-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2020-06-18T07:52:00Z</dcterms:created>
  <dcterms:modified xsi:type="dcterms:W3CDTF">2020-06-18T07:58:00Z</dcterms:modified>
</cp:coreProperties>
</file>