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93" w:rsidRPr="00157E30" w:rsidRDefault="007F7B93" w:rsidP="007F7B93">
      <w:pPr>
        <w:shd w:val="clear" w:color="auto" w:fill="FFFFFF"/>
        <w:tabs>
          <w:tab w:val="left" w:pos="6946"/>
        </w:tabs>
        <w:autoSpaceDE w:val="0"/>
        <w:ind w:left="567"/>
        <w:rPr>
          <w:bCs/>
        </w:rPr>
      </w:pPr>
      <w:r>
        <w:rPr>
          <w:b/>
          <w:bCs/>
          <w:sz w:val="22"/>
          <w:szCs w:val="22"/>
        </w:rPr>
        <w:t>IO/ZO/14</w:t>
      </w:r>
      <w:r w:rsidRPr="006A49BE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>
        <w:rPr>
          <w:bCs/>
          <w:sz w:val="22"/>
          <w:szCs w:val="22"/>
        </w:rPr>
        <w:tab/>
      </w:r>
      <w:r w:rsidRPr="009F3304">
        <w:rPr>
          <w:bCs/>
        </w:rPr>
        <w:t xml:space="preserve">Sopot, </w:t>
      </w:r>
      <w:r w:rsidRPr="007670D4">
        <w:rPr>
          <w:bCs/>
        </w:rPr>
        <w:t xml:space="preserve">dnia </w:t>
      </w:r>
      <w:r>
        <w:rPr>
          <w:bCs/>
        </w:rPr>
        <w:t>1</w:t>
      </w:r>
      <w:r w:rsidR="00D176B5">
        <w:rPr>
          <w:bCs/>
        </w:rPr>
        <w:t>9</w:t>
      </w:r>
      <w:r w:rsidRPr="007670D4">
        <w:rPr>
          <w:bCs/>
        </w:rPr>
        <w:t xml:space="preserve"> listopada 201</w:t>
      </w:r>
      <w:r>
        <w:rPr>
          <w:bCs/>
        </w:rPr>
        <w:t>5</w:t>
      </w:r>
      <w:r w:rsidRPr="007670D4">
        <w:rPr>
          <w:bCs/>
        </w:rPr>
        <w:t xml:space="preserve"> r.</w:t>
      </w:r>
    </w:p>
    <w:p w:rsidR="007F7B93" w:rsidRDefault="007F7B93" w:rsidP="007F7B93">
      <w:pPr>
        <w:shd w:val="clear" w:color="auto" w:fill="FFFFFF"/>
        <w:autoSpaceDE w:val="0"/>
        <w:ind w:left="4963"/>
        <w:jc w:val="right"/>
        <w:rPr>
          <w:bCs/>
          <w:sz w:val="22"/>
          <w:szCs w:val="22"/>
        </w:rPr>
      </w:pPr>
    </w:p>
    <w:p w:rsidR="007F7B93" w:rsidRDefault="004F20B8" w:rsidP="007F7B93">
      <w:pPr>
        <w:shd w:val="clear" w:color="auto" w:fill="FFFFFF"/>
        <w:autoSpaceDE w:val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ZAPYTANIE</w:t>
      </w:r>
      <w:r w:rsidR="00D176B5">
        <w:rPr>
          <w:b/>
          <w:bCs/>
          <w:sz w:val="22"/>
          <w:szCs w:val="22"/>
        </w:rPr>
        <w:t xml:space="preserve"> OFERTOWE</w:t>
      </w:r>
    </w:p>
    <w:p w:rsidR="008447B0" w:rsidRPr="008D6A17" w:rsidRDefault="008447B0" w:rsidP="008D6A17">
      <w:pPr>
        <w:pStyle w:val="Akapitzlist"/>
        <w:shd w:val="clear" w:color="auto" w:fill="FFFFFF"/>
        <w:autoSpaceDE w:val="0"/>
        <w:ind w:left="426"/>
        <w:rPr>
          <w:bCs/>
        </w:rPr>
      </w:pPr>
    </w:p>
    <w:p w:rsidR="00D176B5" w:rsidRDefault="00D176B5" w:rsidP="00D176B5">
      <w:pPr>
        <w:shd w:val="clear" w:color="auto" w:fill="FFFFFF"/>
        <w:autoSpaceDE w:val="0"/>
        <w:rPr>
          <w:bCs/>
        </w:rPr>
      </w:pPr>
    </w:p>
    <w:p w:rsidR="007F7B93" w:rsidRPr="00157E30" w:rsidRDefault="007F7B93" w:rsidP="007F7B93">
      <w:pPr>
        <w:shd w:val="clear" w:color="auto" w:fill="FFFFFF"/>
        <w:autoSpaceDE w:val="0"/>
        <w:ind w:left="426"/>
        <w:jc w:val="center"/>
        <w:rPr>
          <w:b/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/>
          <w:bCs/>
        </w:rPr>
      </w:pPr>
      <w:r w:rsidRPr="00157E30">
        <w:rPr>
          <w:b/>
          <w:bCs/>
        </w:rPr>
        <w:t>Nazwa i adres Zamawiającego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  <w:r>
        <w:rPr>
          <w:bCs/>
        </w:rPr>
        <w:t>Instytut Oceanologii Polskiej Akademii Nauk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  <w:r>
        <w:rPr>
          <w:bCs/>
        </w:rPr>
        <w:t>ul. Powstańców Warszawy 55</w:t>
      </w:r>
    </w:p>
    <w:p w:rsidR="007F7B93" w:rsidRPr="00BF7BAD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  <w:r w:rsidRPr="00BF7BAD">
        <w:rPr>
          <w:bCs/>
          <w:lang w:val="en-US"/>
        </w:rPr>
        <w:t>81-712 Sopot</w:t>
      </w:r>
    </w:p>
    <w:p w:rsidR="007F7B93" w:rsidRPr="00BF7BAD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  <w:r w:rsidRPr="00BF7BAD">
        <w:rPr>
          <w:bCs/>
          <w:lang w:val="en-US"/>
        </w:rPr>
        <w:t>Fax (48 58) 551 21 30</w:t>
      </w:r>
    </w:p>
    <w:p w:rsidR="007F7B93" w:rsidRPr="004550CB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  <w:r w:rsidRPr="004550CB">
        <w:rPr>
          <w:bCs/>
          <w:lang w:val="en-US"/>
        </w:rPr>
        <w:t>Email: office@iopan.gda.pl</w:t>
      </w:r>
    </w:p>
    <w:p w:rsidR="007F7B93" w:rsidRPr="004550CB" w:rsidRDefault="007F7B93" w:rsidP="007F7B93">
      <w:pPr>
        <w:shd w:val="clear" w:color="auto" w:fill="FFFFFF"/>
        <w:autoSpaceDE w:val="0"/>
        <w:ind w:left="426"/>
        <w:rPr>
          <w:bCs/>
          <w:lang w:val="en-US"/>
        </w:rPr>
      </w:pPr>
    </w:p>
    <w:p w:rsidR="007F7B93" w:rsidRDefault="007F7B93" w:rsidP="00CB5E36">
      <w:pPr>
        <w:numPr>
          <w:ilvl w:val="0"/>
          <w:numId w:val="4"/>
        </w:numPr>
        <w:shd w:val="clear" w:color="auto" w:fill="FFFFFF"/>
        <w:tabs>
          <w:tab w:val="left" w:pos="426"/>
        </w:tabs>
        <w:suppressAutoHyphens/>
        <w:autoSpaceDE w:val="0"/>
        <w:ind w:hanging="1430"/>
        <w:rPr>
          <w:b/>
          <w:bCs/>
        </w:rPr>
      </w:pPr>
      <w:r w:rsidRPr="00157E30">
        <w:rPr>
          <w:b/>
          <w:bCs/>
        </w:rPr>
        <w:t>Opis przedmiotu zamówienia</w:t>
      </w:r>
    </w:p>
    <w:p w:rsidR="007F7B93" w:rsidRDefault="007F7B93" w:rsidP="007F7B93">
      <w:pPr>
        <w:shd w:val="clear" w:color="auto" w:fill="FFFFFF"/>
        <w:autoSpaceDE w:val="0"/>
        <w:ind w:left="426"/>
        <w:rPr>
          <w:b/>
          <w:bCs/>
        </w:rPr>
      </w:pPr>
    </w:p>
    <w:p w:rsidR="007F7B93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  <w:rPr>
          <w:b/>
        </w:rPr>
      </w:pPr>
      <w:r w:rsidRPr="0005047A">
        <w:t xml:space="preserve">Przedmiotem zamówienia jest </w:t>
      </w:r>
      <w:r w:rsidRPr="0005047A">
        <w:rPr>
          <w:b/>
        </w:rPr>
        <w:t xml:space="preserve">dostawa </w:t>
      </w:r>
      <w:r>
        <w:rPr>
          <w:b/>
        </w:rPr>
        <w:t>234</w:t>
      </w:r>
      <w:r w:rsidRPr="0005047A">
        <w:rPr>
          <w:b/>
        </w:rPr>
        <w:t xml:space="preserve"> szt. bonów towarowych w formie elektronicznych kart podarunkowych (przedpłaconych) o wartości doładowania: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950 zł – 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870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800 zł – 47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700 zł – 33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500 zł – 21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470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450 zł – 48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400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350 zł – 19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330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300 zł – 48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260 zł – 3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250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200 zł – 1 szt.</w:t>
      </w:r>
    </w:p>
    <w:p w:rsidR="00710242" w:rsidRPr="00710242" w:rsidRDefault="00710242" w:rsidP="00CB5E36">
      <w:pPr>
        <w:pStyle w:val="Akapitzlist"/>
        <w:numPr>
          <w:ilvl w:val="0"/>
          <w:numId w:val="14"/>
        </w:numPr>
        <w:jc w:val="both"/>
        <w:rPr>
          <w:b/>
        </w:rPr>
      </w:pPr>
      <w:r w:rsidRPr="00710242">
        <w:rPr>
          <w:b/>
        </w:rPr>
        <w:t>170 zł – 1 szt.</w:t>
      </w:r>
    </w:p>
    <w:p w:rsidR="007F7B93" w:rsidRDefault="007F7B93" w:rsidP="007F7B93">
      <w:pPr>
        <w:tabs>
          <w:tab w:val="left" w:pos="426"/>
        </w:tabs>
        <w:ind w:left="426"/>
        <w:jc w:val="both"/>
        <w:rPr>
          <w:bCs/>
        </w:rPr>
      </w:pPr>
      <w:r w:rsidRPr="0005047A">
        <w:rPr>
          <w:bCs/>
        </w:rPr>
        <w:t>dla Zamawiającego - Instytutu Oceanologii Polskiej Akademii Nauk,</w:t>
      </w:r>
      <w:r w:rsidRPr="0005047A">
        <w:t xml:space="preserve"> </w:t>
      </w:r>
      <w:r w:rsidRPr="0005047A">
        <w:rPr>
          <w:bCs/>
        </w:rPr>
        <w:t>ul. Powstańców Warszawy 55, 81-712 Sopot.</w:t>
      </w:r>
    </w:p>
    <w:p w:rsidR="00710242" w:rsidRPr="00710242" w:rsidRDefault="00710242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  <w:rPr>
          <w:b/>
        </w:rPr>
      </w:pPr>
      <w:r w:rsidRPr="00710242">
        <w:rPr>
          <w:b/>
        </w:rPr>
        <w:t>Łączna wartość doładowań: 124 920,00 zł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Oznaczenie przedmiotu zamówienia wg Wspólnego Słownika Zamówień (CPV): 30163000-9 – karty płatnicze.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Pod pojęciem „bonów towarowych”, zwanych dalej bonami, należy rozumieć emitowane i oferowane przez Wykonawcę znaki legitymacyjne na okaziciela podlegające wymianie na towary lub usługi w rozumieniu przepisów ustawy z dnia 16 kwietnia 1993 r. o zwalczaniu nieuczciwej konkurencji (Dz. U. z 2003 r. Nr 153, poz. 1503 ze zm.). </w:t>
      </w:r>
    </w:p>
    <w:p w:rsidR="007F7B93" w:rsidRPr="00BF7BAD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  <w:rPr>
          <w:strike/>
          <w:color w:val="FF0000"/>
        </w:rPr>
      </w:pPr>
      <w:r w:rsidRPr="00BF7BAD">
        <w:rPr>
          <w:strike/>
          <w:color w:val="FF0000"/>
        </w:rPr>
        <w:t>Zamawiający wymaga, aby karty podarunkowe dostarczone w ramach realizacji zamówienia były niezabezpieczone kodem PIN.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Karty podarunkowe muszą zapewniać możliwość ich realizacji we wszystkich punktach handlowych, usługowych i gastronomicznych na terenie całego kraju, posiadających czytniki kart.</w:t>
      </w:r>
    </w:p>
    <w:p w:rsidR="007F7B93" w:rsidRPr="006E536F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E536F">
        <w:t xml:space="preserve">Wymagany </w:t>
      </w:r>
      <w:r w:rsidRPr="006E536F">
        <w:rPr>
          <w:b/>
        </w:rPr>
        <w:t xml:space="preserve">termin ważności karty </w:t>
      </w:r>
      <w:r w:rsidRPr="006E536F">
        <w:t xml:space="preserve">– </w:t>
      </w:r>
      <w:r w:rsidR="00710242" w:rsidRPr="006E536F">
        <w:t xml:space="preserve">nie krócej niż do dnia </w:t>
      </w:r>
      <w:r w:rsidR="00356F0D">
        <w:rPr>
          <w:b/>
        </w:rPr>
        <w:t>końca grudnia 2016r.</w:t>
      </w:r>
      <w:r w:rsidR="00356F0D" w:rsidRPr="00356F0D">
        <w:t xml:space="preserve"> 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Wszystkie karty muszą mieć jednakowy termin ważności.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Wykonawca zapewnia możliwość wykonania dowolnej liczby transakcji do wysokości dostępnych środków na karcie. 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możliwości pobierania żadnych prowizji od zawieranych transakcji w punktach sprzedaży.</w:t>
      </w:r>
    </w:p>
    <w:p w:rsidR="007F7B93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>
        <w:t>K</w:t>
      </w:r>
      <w:r w:rsidRPr="0005047A">
        <w:t xml:space="preserve">arty </w:t>
      </w:r>
      <w:r>
        <w:t xml:space="preserve">podarunkowe nie mogą być </w:t>
      </w:r>
      <w:r w:rsidRPr="0005047A">
        <w:t>obciążone limitem dotyczącym wartości operacji dokonywanych przy ich użyciu.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>
        <w:t>Bon powinien zapewniać użytkownikowi możliwość płatności za zakupy dokonane przez Internet.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nie dopuszcza pobierania opłat z tytułu użytkowania kart przez użytkowników (tzn. prowizji od każdej transakcji realizowanej za pomocą karty elektronicznej, opłaty rocznej za użytkowanie karty, ubezpieczenia karty).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wymaga, aby użytkownicy bonów mieli możliwość skorzystania ze wszystkich promocji ofertowanych przez Wykonawcę w okresie ważności karty.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Wykonawca zapewnia możliwość bezpłatnego sprawdzenia ilości dostępnych środków na karcie podarunkowej telefonicznie oraz za pośrednictwem Internetu, jak również sprawdzenia historii transakcji dokonanych za pomocą karty.</w:t>
      </w:r>
    </w:p>
    <w:p w:rsidR="007F7B93" w:rsidRPr="006F69C5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F69C5">
        <w:t>Wykonawca zapewni bezpłatną, automatyczną aktywację kart podarunkowych  w czasie do 2</w:t>
      </w:r>
      <w:r>
        <w:t>4 godzin od daty otrzymania od Z</w:t>
      </w:r>
      <w:r w:rsidRPr="006F69C5">
        <w:t>amawiającego pisemnego potwierdzenia odbioru kart w formie elektronicznej lub faksowej.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 xml:space="preserve">Karty podarunkowe będą posiadały możliwość ich zastrzeżenia na wypadek zagubienia lub kradzieży.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5B059D">
        <w:lastRenderedPageBreak/>
        <w:t>Wykonawca zapewni możliwość wydania duplikatu karty zgubionej lub utraconej. Zamawiający dopuszcza możliwość pobrania od użytkownika opłaty za wydanie duplikatu karty.</w:t>
      </w:r>
    </w:p>
    <w:p w:rsidR="007F7B93" w:rsidRPr="006F69C5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6F69C5">
        <w:t>Dostawa bonów powinna nastąpić w zbiorczym opakowaniu zawierającym karty podarunkowe zapakowane pojedynczo w kopertę oznaczoną numerem oraz wartością nominalną każdej karty, posegregowane ze względu na wartość doładowania. Do</w:t>
      </w:r>
      <w:r w:rsidRPr="00466DBB">
        <w:t xml:space="preserve"> każdej karty Wykonawca powinien załączyć dokumenty niezbędne do prawidłowego użytkowania karty, w tym informacje o sposobie zastrzeżenia karty i sposobie sprawdzenia salda, jak również </w:t>
      </w:r>
      <w:r>
        <w:t>informacje</w:t>
      </w:r>
      <w:r w:rsidRPr="00466DBB">
        <w:t xml:space="preserve"> o promocjach i rabatach udzielanych przez poszczególnych partnerów handlowych użytkownikom realizującym </w:t>
      </w:r>
      <w:r w:rsidRPr="006F69C5">
        <w:t>bony.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  <w:tab w:val="num" w:pos="426"/>
        </w:tabs>
        <w:ind w:left="426" w:hanging="284"/>
        <w:jc w:val="both"/>
      </w:pPr>
      <w:r w:rsidRPr="0005047A">
        <w:t>Zamawiający zastrzega, że obsługa procesu zasilania kart płatniczych leży po stronie Wykonawcy.</w:t>
      </w:r>
    </w:p>
    <w:p w:rsidR="007F7B93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pobierania przez Wykonawcę marży czy prowizji</w:t>
      </w:r>
      <w:r>
        <w:t xml:space="preserve">, opłaty za wydanie karty oraz opłaty za zasilenie kwotowe karty podarunkowej.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>
        <w:t xml:space="preserve">Cena oferty powinna uwzględniać koszt </w:t>
      </w:r>
      <w:r w:rsidRPr="005B059D">
        <w:t>dostawy</w:t>
      </w:r>
      <w:r>
        <w:t xml:space="preserve"> (tj</w:t>
      </w:r>
      <w:r w:rsidRPr="005B059D">
        <w:t>. opakowania,</w:t>
      </w:r>
      <w:r>
        <w:t xml:space="preserve"> konfekcji,</w:t>
      </w:r>
      <w:r w:rsidRPr="005B059D">
        <w:t xml:space="preserve"> u</w:t>
      </w:r>
      <w:r>
        <w:t xml:space="preserve">bezpieczenia i transportu) kart. </w:t>
      </w:r>
    </w:p>
    <w:p w:rsidR="007F7B93" w:rsidRPr="005B059D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5B059D">
        <w:t>Cena oferty zawiera wszystkie koszty związane z realizacją zamówienia. Zamawiający nie dopuszcza pobierania żadnych innych opłat, kosztów, marż i prowizji oprócz wyraźnie dopuszczonych w Zapytaniu ofertowym.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W ramach ceny oferty Wykonawca dostarcza zamówiony towar do siedziby Zamawiającego (ul. Powstańców Warszawy 55, 81-712 Sopot).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Wykonawca przedstawia ofertę zgodnie z wymogami określonymi w Zapytaniu. Propozycje rozwiązań alternatywnych (wariantowych) nie będą brane pod uwagę. Zamawiający nie dopuszcza możliwości składania ofert wariantowych.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nie dopuszcza częściowego składania ofert. Oferta musi być kompletna. Nieuwzględnienie chociażby jednej z zamawianych pozycji, spowoduje odrzucenie oferty cenowej.</w:t>
      </w:r>
    </w:p>
    <w:p w:rsidR="007F7B93" w:rsidRPr="0005047A" w:rsidRDefault="007F7B93" w:rsidP="00CB5E36">
      <w:pPr>
        <w:numPr>
          <w:ilvl w:val="0"/>
          <w:numId w:val="6"/>
        </w:numPr>
        <w:tabs>
          <w:tab w:val="clear" w:pos="1530"/>
        </w:tabs>
        <w:ind w:left="426" w:hanging="284"/>
        <w:jc w:val="both"/>
      </w:pPr>
      <w:r w:rsidRPr="0005047A">
        <w:t>Zamawiający zastrzega możliwość unieważnienia postępowania bez dokonania wyboru oferty.</w:t>
      </w:r>
    </w:p>
    <w:p w:rsidR="007F7B93" w:rsidRPr="0005047A" w:rsidRDefault="007F7B93" w:rsidP="007F7B93">
      <w:pPr>
        <w:shd w:val="clear" w:color="auto" w:fill="FFFFFF"/>
        <w:autoSpaceDE w:val="0"/>
        <w:ind w:left="426"/>
        <w:rPr>
          <w:b/>
          <w:bCs/>
        </w:rPr>
      </w:pPr>
    </w:p>
    <w:p w:rsidR="007F7B93" w:rsidRPr="0005047A" w:rsidRDefault="007F7B93" w:rsidP="00CB5E36">
      <w:pPr>
        <w:numPr>
          <w:ilvl w:val="0"/>
          <w:numId w:val="4"/>
        </w:numPr>
        <w:shd w:val="clear" w:color="auto" w:fill="FFFFFF"/>
        <w:suppressAutoHyphens/>
        <w:autoSpaceDE w:val="0"/>
        <w:ind w:left="426" w:hanging="284"/>
        <w:rPr>
          <w:b/>
          <w:bCs/>
        </w:rPr>
      </w:pPr>
      <w:r w:rsidRPr="0005047A">
        <w:rPr>
          <w:b/>
          <w:bCs/>
        </w:rPr>
        <w:t>Termin wykonania zamówienia:</w:t>
      </w:r>
    </w:p>
    <w:p w:rsidR="007F7B93" w:rsidRPr="0005047A" w:rsidRDefault="007F7B93" w:rsidP="007F7B93">
      <w:pPr>
        <w:shd w:val="clear" w:color="auto" w:fill="FFFFFF"/>
        <w:autoSpaceDE w:val="0"/>
        <w:rPr>
          <w:b/>
          <w:bCs/>
        </w:rPr>
      </w:pPr>
      <w:r w:rsidRPr="0005047A">
        <w:rPr>
          <w:b/>
          <w:bCs/>
        </w:rPr>
        <w:t xml:space="preserve"> </w:t>
      </w:r>
    </w:p>
    <w:p w:rsidR="007F7B93" w:rsidRPr="0005047A" w:rsidRDefault="007F7B93" w:rsidP="00CB5E36">
      <w:pPr>
        <w:numPr>
          <w:ilvl w:val="0"/>
          <w:numId w:val="5"/>
        </w:numPr>
        <w:shd w:val="clear" w:color="auto" w:fill="FFFFFF"/>
        <w:tabs>
          <w:tab w:val="clear" w:pos="786"/>
        </w:tabs>
        <w:suppressAutoHyphens/>
        <w:autoSpaceDE w:val="0"/>
        <w:ind w:left="502"/>
        <w:rPr>
          <w:bCs/>
        </w:rPr>
      </w:pPr>
      <w:r w:rsidRPr="0005047A">
        <w:rPr>
          <w:bCs/>
        </w:rPr>
        <w:t xml:space="preserve">Termin dostawy: </w:t>
      </w:r>
      <w:r>
        <w:rPr>
          <w:bCs/>
        </w:rPr>
        <w:t xml:space="preserve">nie dłużej niż </w:t>
      </w:r>
      <w:r w:rsidR="007A0BCB">
        <w:rPr>
          <w:b/>
          <w:bCs/>
        </w:rPr>
        <w:t>9</w:t>
      </w:r>
      <w:r w:rsidRPr="006F69C5">
        <w:rPr>
          <w:b/>
          <w:bCs/>
        </w:rPr>
        <w:t xml:space="preserve"> dni </w:t>
      </w:r>
      <w:r w:rsidRPr="0005047A">
        <w:rPr>
          <w:bCs/>
        </w:rPr>
        <w:t>od przesłania Informacji o wyborze</w:t>
      </w:r>
      <w:r>
        <w:rPr>
          <w:bCs/>
        </w:rPr>
        <w:t xml:space="preserve"> najkorzystniejszej oferty</w:t>
      </w:r>
      <w:r w:rsidRPr="0005047A">
        <w:rPr>
          <w:bCs/>
        </w:rPr>
        <w:t>.</w:t>
      </w:r>
    </w:p>
    <w:p w:rsidR="007F7B93" w:rsidRPr="0005047A" w:rsidRDefault="007F7B93" w:rsidP="00CB5E36">
      <w:pPr>
        <w:numPr>
          <w:ilvl w:val="0"/>
          <w:numId w:val="5"/>
        </w:numPr>
        <w:shd w:val="clear" w:color="auto" w:fill="FFFFFF"/>
        <w:tabs>
          <w:tab w:val="clear" w:pos="786"/>
        </w:tabs>
        <w:suppressAutoHyphens/>
        <w:autoSpaceDE w:val="0"/>
        <w:ind w:left="502"/>
        <w:jc w:val="both"/>
        <w:rPr>
          <w:bCs/>
        </w:rPr>
      </w:pPr>
      <w:r w:rsidRPr="0005047A">
        <w:rPr>
          <w:bCs/>
        </w:rPr>
        <w:t xml:space="preserve">Termin aktywacji: </w:t>
      </w:r>
      <w:r>
        <w:rPr>
          <w:bCs/>
        </w:rPr>
        <w:t xml:space="preserve">nie dłużej niż </w:t>
      </w:r>
      <w:r w:rsidRPr="006F69C5">
        <w:rPr>
          <w:b/>
        </w:rPr>
        <w:t>24 godziny</w:t>
      </w:r>
      <w:r>
        <w:t xml:space="preserve"> od daty otrzymania od Z</w:t>
      </w:r>
      <w:r w:rsidRPr="006F69C5">
        <w:t>amawiającego pisemnego potwierdzenia odbioru kart w formie elektronicznej lub faksowej</w:t>
      </w:r>
      <w:r>
        <w:t>.</w:t>
      </w:r>
    </w:p>
    <w:p w:rsidR="007F7B93" w:rsidRPr="0005047A" w:rsidRDefault="007F7B93" w:rsidP="007F7B93">
      <w:pPr>
        <w:shd w:val="clear" w:color="auto" w:fill="FFFFFF"/>
        <w:autoSpaceDE w:val="0"/>
        <w:ind w:left="786"/>
        <w:rPr>
          <w:bCs/>
        </w:rPr>
      </w:pPr>
    </w:p>
    <w:p w:rsidR="007F7B93" w:rsidRPr="0033028A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  <w:color w:val="FF0000"/>
        </w:rPr>
      </w:pPr>
      <w:r w:rsidRPr="0033028A">
        <w:rPr>
          <w:b/>
          <w:bCs/>
          <w:color w:val="FF0000"/>
        </w:rPr>
        <w:t>Kryteria oceny ofert</w:t>
      </w:r>
    </w:p>
    <w:p w:rsidR="007F7B93" w:rsidRPr="0005047A" w:rsidRDefault="007F7B93" w:rsidP="007F7B93">
      <w:pPr>
        <w:shd w:val="clear" w:color="auto" w:fill="FFFFFF"/>
        <w:autoSpaceDE w:val="0"/>
        <w:ind w:left="142"/>
        <w:rPr>
          <w:bCs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Zamawiający ustanawia następujące kryteria oceny ofert: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Cena oferty – waga 50%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Cena wydania duplikatu – waga 8 %,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Termin dostawy – waga 8 %,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Termin ważności karty – waga 12%,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 xml:space="preserve"> Możliwość sprawdzenia salda telefonicznie oraz przez Internet w czasie rzeczywistym – waga 3%,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Możliwość zastrzeżenia karty bezpośrednio przez użytkownika – waga 8%,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Możliwość ponownego doładowania karty – waga 3%,</w:t>
      </w:r>
    </w:p>
    <w:p w:rsidR="0033028A" w:rsidRPr="0033028A" w:rsidRDefault="0033028A" w:rsidP="0033028A">
      <w:pPr>
        <w:pStyle w:val="Akapitzlist"/>
        <w:numPr>
          <w:ilvl w:val="0"/>
          <w:numId w:val="19"/>
        </w:numPr>
        <w:shd w:val="clear" w:color="auto" w:fill="FFFFFF"/>
        <w:autoSpaceDE w:val="0"/>
        <w:rPr>
          <w:b/>
          <w:bCs/>
          <w:color w:val="FF0000"/>
        </w:rPr>
      </w:pPr>
      <w:r w:rsidRPr="0033028A">
        <w:rPr>
          <w:b/>
          <w:bCs/>
          <w:color w:val="FF0000"/>
        </w:rPr>
        <w:t>Brak zabezpieczenia kart kodem PIN – waga 8 %.</w:t>
      </w: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Maksymalna liczba punktów, jaką może zdobyć Wykonawca: 100 pkt.</w:t>
      </w:r>
    </w:p>
    <w:p w:rsidR="0033028A" w:rsidRPr="0033028A" w:rsidRDefault="0033028A" w:rsidP="0033028A">
      <w:pPr>
        <w:shd w:val="clear" w:color="auto" w:fill="FFFFFF"/>
        <w:autoSpaceDE w:val="0"/>
        <w:ind w:left="720"/>
        <w:rPr>
          <w:bCs/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 xml:space="preserve">Punkty w kryterium „Cena oferty” zostaną przyznane według następującego wzoru: </w:t>
      </w:r>
    </w:p>
    <w:p w:rsidR="0033028A" w:rsidRPr="0033028A" w:rsidRDefault="0033028A" w:rsidP="0033028A">
      <w:pPr>
        <w:shd w:val="clear" w:color="auto" w:fill="FFFFFF"/>
        <w:autoSpaceDE w:val="0"/>
        <w:rPr>
          <w:bCs/>
          <w:color w:val="FF0000"/>
        </w:rPr>
      </w:pPr>
    </w:p>
    <w:p w:rsidR="0033028A" w:rsidRPr="0033028A" w:rsidRDefault="0033028A" w:rsidP="0033028A">
      <w:pPr>
        <w:tabs>
          <w:tab w:val="left" w:pos="852"/>
        </w:tabs>
        <w:ind w:left="142"/>
        <w:jc w:val="both"/>
        <w:rPr>
          <w:color w:val="FF0000"/>
        </w:rPr>
      </w:pPr>
      <w:bookmarkStart w:id="0" w:name="_GoBack"/>
      <w:r w:rsidRPr="0033028A">
        <w:rPr>
          <w:color w:val="FF0000"/>
        </w:rPr>
        <w:t xml:space="preserve">                                                 najniższa cena oferty</w:t>
      </w:r>
    </w:p>
    <w:bookmarkEnd w:id="0"/>
    <w:p w:rsidR="0033028A" w:rsidRPr="0033028A" w:rsidRDefault="0033028A" w:rsidP="0033028A">
      <w:pPr>
        <w:tabs>
          <w:tab w:val="left" w:pos="852"/>
        </w:tabs>
        <w:jc w:val="both"/>
        <w:rPr>
          <w:color w:val="FF0000"/>
        </w:rPr>
      </w:pPr>
      <w:r w:rsidRPr="0033028A">
        <w:rPr>
          <w:b/>
          <w:color w:val="FF0000"/>
        </w:rPr>
        <w:t xml:space="preserve">                  </w:t>
      </w:r>
      <w:r w:rsidRPr="0033028A">
        <w:rPr>
          <w:color w:val="FF0000"/>
        </w:rPr>
        <w:t>liczba punktów = --------------------------------- x 50 pkt</w:t>
      </w:r>
    </w:p>
    <w:p w:rsidR="0033028A" w:rsidRPr="0033028A" w:rsidRDefault="0033028A" w:rsidP="0033028A">
      <w:pPr>
        <w:jc w:val="both"/>
        <w:rPr>
          <w:color w:val="FF0000"/>
        </w:rPr>
      </w:pPr>
      <w:r w:rsidRPr="0033028A">
        <w:rPr>
          <w:color w:val="FF0000"/>
        </w:rPr>
        <w:t xml:space="preserve">                                                 cena badanej oferty</w:t>
      </w:r>
    </w:p>
    <w:p w:rsidR="0033028A" w:rsidRPr="0033028A" w:rsidRDefault="0033028A" w:rsidP="0033028A">
      <w:pPr>
        <w:shd w:val="clear" w:color="auto" w:fill="FFFFFF"/>
        <w:autoSpaceDE w:val="0"/>
        <w:ind w:left="502"/>
        <w:rPr>
          <w:bCs/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Punkty w kryterium „Cena duplikatu” zostaną przyznane zgodnie z następującymi zasadami: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0 zł – 8 punktów,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poniżej 10 zł – 4 punkty,</w:t>
      </w:r>
    </w:p>
    <w:p w:rsidR="0033028A" w:rsidRPr="0033028A" w:rsidRDefault="0033028A" w:rsidP="0033028A">
      <w:pPr>
        <w:numPr>
          <w:ilvl w:val="0"/>
          <w:numId w:val="12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Cena wydania duplikatu co najmniej 10 zł – 0 punktów.</w:t>
      </w:r>
    </w:p>
    <w:p w:rsidR="0033028A" w:rsidRPr="0033028A" w:rsidRDefault="0033028A" w:rsidP="0033028A">
      <w:pPr>
        <w:shd w:val="clear" w:color="auto" w:fill="FFFFFF"/>
        <w:autoSpaceDE w:val="0"/>
        <w:ind w:left="1080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 xml:space="preserve">Punkty w kryterium „termin dostawy” </w:t>
      </w:r>
      <w:r w:rsidRPr="0033028A">
        <w:rPr>
          <w:bCs/>
          <w:color w:val="FF0000"/>
        </w:rPr>
        <w:t>zostaną przyznane zgodnie z następującymi zasadami</w:t>
      </w:r>
      <w:r w:rsidRPr="0033028A">
        <w:rPr>
          <w:color w:val="FF0000"/>
        </w:rPr>
        <w:t>: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1 dnia od daty podpisania umowy – 8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2 dni od daty podpisania umowy – 7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3 dni od daty podpisania umowy – 6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4 dni od daty podpisania umowy – 5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5 dni od daty podpisania umowy – 4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6 dni od daty podpisania umowy – 3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7 dni od daty podpisania umowy – 2 punktów,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8 dni od daty podpisania umowy – 1 punkt,</w:t>
      </w:r>
    </w:p>
    <w:p w:rsidR="0033028A" w:rsidRPr="0033028A" w:rsidRDefault="0033028A" w:rsidP="0033028A">
      <w:pPr>
        <w:pStyle w:val="Akapitzlist"/>
        <w:keepNext/>
        <w:numPr>
          <w:ilvl w:val="0"/>
          <w:numId w:val="15"/>
        </w:numPr>
        <w:shd w:val="clear" w:color="auto" w:fill="FFFFFF"/>
        <w:suppressAutoHyphens/>
        <w:autoSpaceDE w:val="0"/>
        <w:rPr>
          <w:bCs/>
          <w:color w:val="FF0000"/>
        </w:rPr>
      </w:pPr>
      <w:r w:rsidRPr="0033028A">
        <w:rPr>
          <w:bCs/>
          <w:color w:val="FF0000"/>
        </w:rPr>
        <w:t>Dostawa w terminie 9 dni od daty podpisania umowy – 0 punktów,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numPr>
          <w:ilvl w:val="0"/>
          <w:numId w:val="7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lastRenderedPageBreak/>
        <w:t>Wykonawca winien podać termin dostawy w pełnych dniach. Zamawiający nie dopuszcza możliwości podania przez Wykonawcę terminu „0 dni”.</w:t>
      </w:r>
    </w:p>
    <w:p w:rsidR="0033028A" w:rsidRPr="0033028A" w:rsidRDefault="0033028A" w:rsidP="0033028A">
      <w:pPr>
        <w:tabs>
          <w:tab w:val="left" w:pos="426"/>
          <w:tab w:val="left" w:pos="852"/>
          <w:tab w:val="left" w:pos="1515"/>
        </w:tabs>
        <w:jc w:val="both"/>
        <w:rPr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 xml:space="preserve">Punkty w kryterium „termin ważności karty” </w:t>
      </w:r>
      <w:r w:rsidRPr="0033028A">
        <w:rPr>
          <w:bCs/>
          <w:color w:val="FF0000"/>
        </w:rPr>
        <w:t>zostaną przyznane zgodnie z następującymi zasadami</w:t>
      </w:r>
      <w:r w:rsidRPr="0033028A">
        <w:rPr>
          <w:color w:val="FF0000"/>
        </w:rPr>
        <w:t>:</w:t>
      </w:r>
    </w:p>
    <w:p w:rsidR="0033028A" w:rsidRPr="0033028A" w:rsidRDefault="0033028A" w:rsidP="0033028A">
      <w:pPr>
        <w:pStyle w:val="Akapitzlist"/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W ramach elementu oceniany będzie termin ważności karty dłuższy niż minimalny termin określony przez Zamawiającego.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Zamawiający przyzna Wykonawcy 0,5 punktu za każdy miesiąc przewyższający minimalny termin ważności karty.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 xml:space="preserve">W przypadku wskazania przez Wykonawcę innego dnia niż ostatni dzień miesiąca Zamawiający przyzna Wykonawcy punkty odpowiadające ostatniemu dniowi miesiąca poprzedzającego wskazaną przez Wykonawcę datę.  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Maksymalny okres ważności karty do końca grudnia 2018r.</w:t>
      </w:r>
    </w:p>
    <w:p w:rsidR="0033028A" w:rsidRPr="0033028A" w:rsidRDefault="0033028A" w:rsidP="0033028A">
      <w:pPr>
        <w:numPr>
          <w:ilvl w:val="0"/>
          <w:numId w:val="16"/>
        </w:numPr>
        <w:shd w:val="clear" w:color="auto" w:fill="FFFFFF"/>
        <w:suppressAutoHyphens/>
        <w:autoSpaceDE w:val="0"/>
        <w:jc w:val="both"/>
        <w:rPr>
          <w:bCs/>
          <w:color w:val="FF0000"/>
        </w:rPr>
      </w:pPr>
      <w:r w:rsidRPr="0033028A">
        <w:rPr>
          <w:bCs/>
          <w:color w:val="FF0000"/>
        </w:rPr>
        <w:t>Maksymalna liczba punktów, jaką Wykonawca może uzyskać za niniejszy element: 12 punktów.</w:t>
      </w:r>
    </w:p>
    <w:p w:rsidR="0033028A" w:rsidRPr="0033028A" w:rsidRDefault="0033028A" w:rsidP="0033028A">
      <w:pPr>
        <w:shd w:val="clear" w:color="auto" w:fill="FFFFFF"/>
        <w:autoSpaceDE w:val="0"/>
        <w:ind w:left="1080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sprawdzenia salda telefonicznie oraz przez Internet w czasie rzeczywistym” przyznane zostaną na zasadzie: SPEŁNIA (3 pkt)/ NIE SPEŁNIA (0 pkt).</w:t>
      </w:r>
    </w:p>
    <w:p w:rsidR="0033028A" w:rsidRPr="0033028A" w:rsidRDefault="0033028A" w:rsidP="0033028A">
      <w:pPr>
        <w:shd w:val="clear" w:color="auto" w:fill="FFFFFF"/>
        <w:autoSpaceDE w:val="0"/>
        <w:ind w:left="709"/>
        <w:jc w:val="both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zastrzeżenia karty bezpośrednio przez użytkownika” przyznane zostaną na zasadzie SPEŁNIA: (8 pkt)/ NIE SPEŁNIA (0 pkt).</w:t>
      </w:r>
    </w:p>
    <w:p w:rsidR="0033028A" w:rsidRPr="0033028A" w:rsidRDefault="0033028A" w:rsidP="0033028A">
      <w:pPr>
        <w:shd w:val="clear" w:color="auto" w:fill="FFFFFF"/>
        <w:autoSpaceDE w:val="0"/>
        <w:ind w:left="709"/>
        <w:jc w:val="both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„Możliwość ponownego doładowania karty” przyznane zostaną na zasadzie: SPEŁNIA (3 pkt)/ NIE SPEŁNIA (0 pkt).</w:t>
      </w:r>
    </w:p>
    <w:p w:rsidR="0033028A" w:rsidRPr="0033028A" w:rsidRDefault="0033028A" w:rsidP="0033028A">
      <w:pPr>
        <w:pStyle w:val="Akapitzlist"/>
        <w:shd w:val="clear" w:color="auto" w:fill="FFFFFF"/>
        <w:autoSpaceDE w:val="0"/>
        <w:ind w:left="426"/>
        <w:rPr>
          <w:bCs/>
          <w:color w:val="FF0000"/>
        </w:rPr>
      </w:pPr>
    </w:p>
    <w:p w:rsidR="0033028A" w:rsidRPr="0033028A" w:rsidRDefault="0033028A" w:rsidP="0033028A">
      <w:pPr>
        <w:pStyle w:val="Akapitzlist"/>
        <w:numPr>
          <w:ilvl w:val="0"/>
          <w:numId w:val="7"/>
        </w:numPr>
        <w:tabs>
          <w:tab w:val="left" w:pos="426"/>
          <w:tab w:val="left" w:pos="852"/>
        </w:tabs>
        <w:suppressAutoHyphens/>
        <w:jc w:val="both"/>
        <w:rPr>
          <w:color w:val="FF0000"/>
        </w:rPr>
      </w:pPr>
      <w:r w:rsidRPr="0033028A">
        <w:rPr>
          <w:color w:val="FF0000"/>
        </w:rPr>
        <w:t>Punkty w kryterium „Brak zabezpieczenia kart kodem PIN” przyznane zostaną na zasadzie: SPEŁNIA (8 pkt)/ NIE SPEŁNIA (0 pkt).”</w:t>
      </w:r>
    </w:p>
    <w:p w:rsidR="007F7B93" w:rsidRDefault="007F7B93" w:rsidP="007F7B93">
      <w:pPr>
        <w:shd w:val="clear" w:color="auto" w:fill="FFFFFF"/>
        <w:autoSpaceDE w:val="0"/>
        <w:ind w:left="360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CB5E36">
      <w:pPr>
        <w:numPr>
          <w:ilvl w:val="0"/>
          <w:numId w:val="4"/>
        </w:numPr>
        <w:shd w:val="clear" w:color="auto" w:fill="FFFFFF"/>
        <w:tabs>
          <w:tab w:val="left" w:pos="567"/>
        </w:tabs>
        <w:suppressAutoHyphens/>
        <w:autoSpaceDE w:val="0"/>
        <w:ind w:left="426" w:hanging="283"/>
        <w:rPr>
          <w:b/>
          <w:bCs/>
        </w:rPr>
      </w:pPr>
      <w:r w:rsidRPr="00272C8E">
        <w:rPr>
          <w:b/>
          <w:bCs/>
        </w:rPr>
        <w:t>Warunki finansowania zamówienia</w:t>
      </w:r>
      <w:r>
        <w:rPr>
          <w:b/>
          <w:bCs/>
        </w:rPr>
        <w:t xml:space="preserve"> oraz istotne warunki zamówienia </w:t>
      </w:r>
      <w:r w:rsidRPr="00272C8E">
        <w:rPr>
          <w:b/>
          <w:bCs/>
        </w:rPr>
        <w:t>:</w:t>
      </w:r>
    </w:p>
    <w:p w:rsidR="007F7B93" w:rsidRPr="00272C8E" w:rsidRDefault="007F7B93" w:rsidP="007F7B93">
      <w:pPr>
        <w:shd w:val="clear" w:color="auto" w:fill="FFFFFF"/>
        <w:autoSpaceDE w:val="0"/>
        <w:rPr>
          <w:b/>
          <w:bCs/>
        </w:rPr>
      </w:pP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Zamówienie finansowane jest ze środków z Zakładowego Funduszu Świadczeń Socjalnych.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Strony postanawiają, że zapłata za dostarczony towar odbywać się będzie na podstawie faktury, rachunku lub noty księgowo-obciążeniowej doręczonych Instytutowi Oceanologii PAN w Sopocie po dokonaniu odbioru bonów przez Zamawiającego i stwierdzenia, że dostawa wykonana została należycie. 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Należność regulowana będzie przelewem z rachunku Zamaw</w:t>
      </w:r>
      <w:r>
        <w:rPr>
          <w:bCs/>
        </w:rPr>
        <w:t xml:space="preserve">iającego na rachunek Wykonawcy </w:t>
      </w:r>
      <w:r w:rsidRPr="00142E73">
        <w:rPr>
          <w:bCs/>
        </w:rPr>
        <w:t xml:space="preserve">w terminie 7 dni od daty dokonania odbioru przedmiotu </w:t>
      </w:r>
      <w:r w:rsidR="00CB5E36">
        <w:rPr>
          <w:bCs/>
        </w:rPr>
        <w:t>zamówienia</w:t>
      </w:r>
      <w:r w:rsidRPr="00142E73">
        <w:rPr>
          <w:bCs/>
        </w:rPr>
        <w:t xml:space="preserve"> oraz po otrzymaniu dokumentów, o których mowa w ust. 2, stanowiących podstawę płatności.</w:t>
      </w:r>
    </w:p>
    <w:p w:rsidR="007F7B93" w:rsidRPr="00142E73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Wykonawca ma prawo do naliczania odsetek ustawowych za nieterminową zapłatę.</w:t>
      </w:r>
    </w:p>
    <w:p w:rsidR="007F7B93" w:rsidRPr="008507D2" w:rsidRDefault="007F7B93" w:rsidP="00CB5E36">
      <w:pPr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Za termin zapłaty uznaje się dzień, w którym Zamawiający polecił swemu bankowi przelać na rachunek bankowy Wykonawcy. </w:t>
      </w:r>
    </w:p>
    <w:p w:rsidR="007F7B93" w:rsidRPr="00142E73" w:rsidRDefault="007F7B93" w:rsidP="00CB5E36">
      <w:pPr>
        <w:keepNext/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Wykonawca odpowiada wobec Zamawiającego za wady fizyczne i prawne dostarczonych bonów, a także za braki ilościowe. </w:t>
      </w:r>
    </w:p>
    <w:p w:rsidR="007F7B93" w:rsidRPr="00142E7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 przypadku stwierdzenia nieprawidłowości, w szczególności w razie dostarczenia Zamawiającemu przedmiotu zamówienia wadliwego, uszkodzonego lub niezgodnego z zamówieniem, Zamawiający może odmówić dokonania jego odbioru. Zamawiający w takiej sytuacji przekaże Wykonawcy informację zawierającą uwagi Zamawiającego co do stwierdzonych nieprawidłowości oraz wezwie Wykonawcę do usunięcia stwierdzonych wad w określonym terminie. </w:t>
      </w:r>
    </w:p>
    <w:p w:rsidR="007F7B93" w:rsidRPr="00142E7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 xml:space="preserve">W przypadku stwierdzenia ww. nieprawidłowości dostarczonego przedmiotu umowy po jego odbiorze, Zamawiający zawiadomi Wykonawcę o stwierdzonych nieprawidłowościach w ciągu 3 dni roboczych od dnia ich ujawnienia z żądaniem ich usunięcia, a na dowód dostawy dołączy protokół odbioru. </w:t>
      </w:r>
    </w:p>
    <w:p w:rsidR="007F7B93" w:rsidRDefault="007F7B93" w:rsidP="00CB5E36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</w:rPr>
      </w:pPr>
      <w:r w:rsidRPr="00142E73">
        <w:rPr>
          <w:bCs/>
        </w:rPr>
        <w:t>Wskazane przez Zamawiającego nieprawidłowości, o których mowa w ust. 7 i 8 powyżej, Wykonawca usunie na swój koszt, w sposób określony przez Zamawiającego, w terminie nie dłuższym niż 5 dni od dnia zgłoszenia, chyba, że strony uzgodnią inny termin.</w:t>
      </w:r>
    </w:p>
    <w:p w:rsidR="0033028A" w:rsidRPr="0033028A" w:rsidRDefault="0033028A" w:rsidP="0033028A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  <w:color w:val="FF0000"/>
        </w:rPr>
      </w:pPr>
      <w:r w:rsidRPr="0033028A">
        <w:rPr>
          <w:bCs/>
          <w:color w:val="FF0000"/>
        </w:rPr>
        <w:t>Wszelkie warunki umowy istotne dla Zamawiającego są zawarte w projekcie umowy stanowiącym załącznik nr 2 do niniejszego Zapytania.</w:t>
      </w:r>
    </w:p>
    <w:p w:rsidR="0033028A" w:rsidRPr="0033028A" w:rsidRDefault="0033028A" w:rsidP="0033028A">
      <w:pPr>
        <w:widowControl w:val="0"/>
        <w:numPr>
          <w:ilvl w:val="0"/>
          <w:numId w:val="1"/>
        </w:numPr>
        <w:tabs>
          <w:tab w:val="clear" w:pos="786"/>
        </w:tabs>
        <w:ind w:left="502"/>
        <w:jc w:val="both"/>
        <w:rPr>
          <w:bCs/>
          <w:color w:val="FF0000"/>
        </w:rPr>
      </w:pPr>
      <w:r w:rsidRPr="0033028A">
        <w:rPr>
          <w:bCs/>
          <w:color w:val="FF0000"/>
        </w:rPr>
        <w:t>Zamawiający zawrze umowę według przedstawionego wzoru z Wykonawcą, którego oferta zostanie uznana za najkorzystniejszą.</w:t>
      </w:r>
    </w:p>
    <w:p w:rsidR="0033028A" w:rsidRPr="00142E73" w:rsidRDefault="0033028A" w:rsidP="0033028A">
      <w:pPr>
        <w:widowControl w:val="0"/>
        <w:ind w:left="502"/>
        <w:jc w:val="both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</w:rPr>
      </w:pPr>
      <w:r w:rsidRPr="00B5639E">
        <w:rPr>
          <w:b/>
          <w:bCs/>
        </w:rPr>
        <w:t>Miejsce, termin i forma składania ofert cenowych</w:t>
      </w:r>
    </w:p>
    <w:p w:rsidR="007F7B93" w:rsidRDefault="007F7B93" w:rsidP="007F7B93">
      <w:pPr>
        <w:keepNext/>
        <w:shd w:val="clear" w:color="auto" w:fill="FFFFFF"/>
        <w:autoSpaceDE w:val="0"/>
        <w:ind w:left="567" w:hanging="425"/>
        <w:rPr>
          <w:b/>
          <w:bCs/>
        </w:rPr>
      </w:pPr>
    </w:p>
    <w:p w:rsidR="007F7B93" w:rsidRPr="00702ED4" w:rsidRDefault="007F7B93" w:rsidP="007F7B93">
      <w:pPr>
        <w:shd w:val="clear" w:color="auto" w:fill="FFFFFF"/>
        <w:autoSpaceDE w:val="0"/>
        <w:ind w:left="142"/>
        <w:jc w:val="both"/>
        <w:rPr>
          <w:b/>
          <w:bCs/>
        </w:rPr>
      </w:pPr>
      <w:r w:rsidRPr="00702ED4">
        <w:rPr>
          <w:b/>
          <w:bCs/>
        </w:rPr>
        <w:t>Ofertę cenową</w:t>
      </w:r>
      <w:r>
        <w:rPr>
          <w:b/>
          <w:bCs/>
        </w:rPr>
        <w:t xml:space="preserve"> </w:t>
      </w:r>
      <w:r w:rsidRPr="009677B8">
        <w:rPr>
          <w:bCs/>
        </w:rPr>
        <w:t xml:space="preserve">sporządzoną zgodnie ze wzorem </w:t>
      </w:r>
      <w:r w:rsidRPr="009F3304">
        <w:rPr>
          <w:bCs/>
        </w:rPr>
        <w:t xml:space="preserve">stanowiącym załącznik nr 1 </w:t>
      </w:r>
      <w:r w:rsidRPr="009677B8">
        <w:rPr>
          <w:bCs/>
        </w:rPr>
        <w:t>do niniejszego</w:t>
      </w:r>
      <w:r>
        <w:rPr>
          <w:b/>
          <w:bCs/>
        </w:rPr>
        <w:t xml:space="preserve"> </w:t>
      </w:r>
      <w:r w:rsidRPr="009677B8">
        <w:rPr>
          <w:bCs/>
        </w:rPr>
        <w:t>Zapytania</w:t>
      </w:r>
      <w:r>
        <w:rPr>
          <w:b/>
          <w:bCs/>
        </w:rPr>
        <w:t xml:space="preserve"> </w:t>
      </w:r>
      <w:r w:rsidRPr="00702ED4">
        <w:rPr>
          <w:b/>
          <w:bCs/>
        </w:rPr>
        <w:t xml:space="preserve">należy złożyć </w:t>
      </w:r>
      <w:r w:rsidRPr="00CE4199">
        <w:rPr>
          <w:bCs/>
        </w:rPr>
        <w:t xml:space="preserve">w </w:t>
      </w:r>
      <w:r w:rsidRPr="009F3304">
        <w:rPr>
          <w:bCs/>
        </w:rPr>
        <w:t xml:space="preserve">nieprzekraczalnym </w:t>
      </w:r>
      <w:r w:rsidRPr="000E1AA8">
        <w:rPr>
          <w:bCs/>
        </w:rPr>
        <w:t xml:space="preserve">terminie </w:t>
      </w:r>
      <w:r w:rsidRPr="000E1AA8">
        <w:rPr>
          <w:b/>
          <w:bCs/>
        </w:rPr>
        <w:t xml:space="preserve">do dnia </w:t>
      </w:r>
      <w:r w:rsidR="0033028A" w:rsidRPr="0033028A">
        <w:rPr>
          <w:b/>
          <w:bCs/>
          <w:color w:val="FF0000"/>
          <w:u w:val="single"/>
        </w:rPr>
        <w:t>25</w:t>
      </w:r>
      <w:r w:rsidRPr="0033028A">
        <w:rPr>
          <w:b/>
          <w:bCs/>
          <w:color w:val="FF0000"/>
          <w:u w:val="single"/>
        </w:rPr>
        <w:t xml:space="preserve"> listopada 201</w:t>
      </w:r>
      <w:r w:rsidR="00CB5E36" w:rsidRPr="0033028A">
        <w:rPr>
          <w:b/>
          <w:bCs/>
          <w:color w:val="FF0000"/>
          <w:u w:val="single"/>
        </w:rPr>
        <w:t>5</w:t>
      </w:r>
      <w:r w:rsidRPr="0033028A">
        <w:rPr>
          <w:b/>
          <w:bCs/>
          <w:color w:val="FF0000"/>
          <w:u w:val="single"/>
        </w:rPr>
        <w:t xml:space="preserve"> r</w:t>
      </w:r>
      <w:r w:rsidRPr="0033028A">
        <w:rPr>
          <w:b/>
          <w:bCs/>
          <w:color w:val="FF0000"/>
        </w:rPr>
        <w:t xml:space="preserve">. </w:t>
      </w:r>
      <w:r w:rsidRPr="000E1AA8">
        <w:rPr>
          <w:b/>
          <w:bCs/>
        </w:rPr>
        <w:t xml:space="preserve">do godz. </w:t>
      </w:r>
      <w:r w:rsidR="00997466">
        <w:rPr>
          <w:b/>
          <w:bCs/>
          <w:u w:val="single"/>
        </w:rPr>
        <w:t>10</w:t>
      </w:r>
      <w:r w:rsidRPr="000E1AA8">
        <w:rPr>
          <w:b/>
          <w:bCs/>
          <w:u w:val="single"/>
        </w:rPr>
        <w:t>:00: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>osobiście w si</w:t>
      </w:r>
      <w:r w:rsidR="00997466">
        <w:rPr>
          <w:bCs/>
        </w:rPr>
        <w:t>edzibie Zamawiającego – pok. 120,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 xml:space="preserve">faksem na nr </w:t>
      </w:r>
      <w:r w:rsidRPr="00CE4199">
        <w:rPr>
          <w:bCs/>
          <w:lang w:val="en-US"/>
        </w:rPr>
        <w:t>(48 58) 551 21 30</w:t>
      </w:r>
      <w:r w:rsidR="00997466">
        <w:rPr>
          <w:bCs/>
          <w:lang w:val="en-US"/>
        </w:rPr>
        <w:t>,</w:t>
      </w:r>
    </w:p>
    <w:p w:rsidR="007F7B93" w:rsidRPr="00CE4199" w:rsidRDefault="007F7B93" w:rsidP="00CB5E36">
      <w:pPr>
        <w:numPr>
          <w:ilvl w:val="0"/>
          <w:numId w:val="2"/>
        </w:numPr>
        <w:shd w:val="clear" w:color="auto" w:fill="FFFFFF"/>
        <w:tabs>
          <w:tab w:val="clear" w:pos="786"/>
        </w:tabs>
        <w:suppressAutoHyphens/>
        <w:autoSpaceDE w:val="0"/>
        <w:ind w:left="284" w:firstLine="0"/>
        <w:rPr>
          <w:bCs/>
        </w:rPr>
      </w:pPr>
      <w:r w:rsidRPr="00CE4199">
        <w:rPr>
          <w:bCs/>
        </w:rPr>
        <w:t>pocztą elektroniczną na adres – mmasnicka@iopan.gda.pl</w:t>
      </w:r>
    </w:p>
    <w:p w:rsidR="007F7B93" w:rsidRDefault="007F7B93" w:rsidP="007F7B93">
      <w:pPr>
        <w:shd w:val="clear" w:color="auto" w:fill="FFFFFF"/>
        <w:autoSpaceDE w:val="0"/>
        <w:ind w:left="142"/>
        <w:rPr>
          <w:bCs/>
        </w:rPr>
      </w:pPr>
      <w:r>
        <w:rPr>
          <w:bCs/>
        </w:rPr>
        <w:t>- w tytule wpisując „Oferta cenowa na dostawę bonów towarowych IO/ZO/</w:t>
      </w:r>
      <w:r w:rsidR="00CB5E36">
        <w:rPr>
          <w:bCs/>
        </w:rPr>
        <w:t>14</w:t>
      </w:r>
      <w:r>
        <w:rPr>
          <w:bCs/>
        </w:rPr>
        <w:t>/201</w:t>
      </w:r>
      <w:r w:rsidR="00CB5E36">
        <w:rPr>
          <w:bCs/>
        </w:rPr>
        <w:t>5</w:t>
      </w:r>
      <w:r>
        <w:rPr>
          <w:bCs/>
        </w:rPr>
        <w:t>”.</w:t>
      </w:r>
    </w:p>
    <w:p w:rsidR="007F7B93" w:rsidRDefault="007F7B93" w:rsidP="007F7B93">
      <w:pPr>
        <w:shd w:val="clear" w:color="auto" w:fill="FFFFFF"/>
        <w:autoSpaceDE w:val="0"/>
        <w:ind w:left="426"/>
        <w:rPr>
          <w:bCs/>
        </w:rPr>
      </w:pPr>
    </w:p>
    <w:p w:rsidR="007F7B93" w:rsidRDefault="007F7B93" w:rsidP="007F7B93">
      <w:pPr>
        <w:shd w:val="clear" w:color="auto" w:fill="FFFFFF"/>
        <w:autoSpaceDE w:val="0"/>
        <w:ind w:left="142"/>
        <w:rPr>
          <w:bCs/>
        </w:rPr>
      </w:pPr>
      <w:r>
        <w:rPr>
          <w:bCs/>
        </w:rPr>
        <w:t>Oferty cenowe złożone po upływie tego terminu nie będą rozpatrywane.</w:t>
      </w:r>
    </w:p>
    <w:p w:rsidR="007F7B93" w:rsidRDefault="007F7B93" w:rsidP="007F7B93">
      <w:pPr>
        <w:shd w:val="clear" w:color="auto" w:fill="FFFFFF"/>
        <w:autoSpaceDE w:val="0"/>
        <w:rPr>
          <w:bCs/>
        </w:rPr>
      </w:pPr>
    </w:p>
    <w:p w:rsidR="007F7B93" w:rsidRDefault="007F7B93" w:rsidP="007F7B93">
      <w:pPr>
        <w:shd w:val="clear" w:color="auto" w:fill="FFFFFF"/>
        <w:autoSpaceDE w:val="0"/>
        <w:rPr>
          <w:bCs/>
        </w:rPr>
      </w:pPr>
    </w:p>
    <w:p w:rsidR="007F7B93" w:rsidRPr="00B5639E" w:rsidRDefault="007F7B93" w:rsidP="00CB5E36">
      <w:pPr>
        <w:keepNext/>
        <w:numPr>
          <w:ilvl w:val="0"/>
          <w:numId w:val="4"/>
        </w:numPr>
        <w:shd w:val="clear" w:color="auto" w:fill="FFFFFF"/>
        <w:suppressAutoHyphens/>
        <w:autoSpaceDE w:val="0"/>
        <w:ind w:left="567" w:hanging="425"/>
        <w:rPr>
          <w:b/>
          <w:bCs/>
        </w:rPr>
      </w:pPr>
      <w:r w:rsidRPr="00B5639E">
        <w:rPr>
          <w:b/>
          <w:bCs/>
        </w:rPr>
        <w:t>Załączniki</w:t>
      </w:r>
    </w:p>
    <w:p w:rsidR="007F7B93" w:rsidRPr="0033028A" w:rsidRDefault="007F7B93" w:rsidP="0033028A">
      <w:pPr>
        <w:pStyle w:val="Akapitzlist"/>
        <w:numPr>
          <w:ilvl w:val="3"/>
          <w:numId w:val="4"/>
        </w:numPr>
        <w:shd w:val="clear" w:color="auto" w:fill="FFFFFF"/>
        <w:autoSpaceDE w:val="0"/>
        <w:ind w:left="567"/>
        <w:rPr>
          <w:bCs/>
        </w:rPr>
      </w:pPr>
      <w:r w:rsidRPr="0033028A">
        <w:rPr>
          <w:bCs/>
        </w:rPr>
        <w:t>Formularz ofertowy</w:t>
      </w:r>
    </w:p>
    <w:p w:rsidR="0033028A" w:rsidRPr="0033028A" w:rsidRDefault="0033028A" w:rsidP="0033028A">
      <w:pPr>
        <w:pStyle w:val="Akapitzlist"/>
        <w:numPr>
          <w:ilvl w:val="3"/>
          <w:numId w:val="4"/>
        </w:numPr>
        <w:shd w:val="clear" w:color="auto" w:fill="FFFFFF"/>
        <w:autoSpaceDE w:val="0"/>
        <w:ind w:left="567"/>
        <w:rPr>
          <w:bCs/>
          <w:color w:val="FF0000"/>
        </w:rPr>
      </w:pPr>
      <w:r w:rsidRPr="0033028A">
        <w:rPr>
          <w:bCs/>
          <w:color w:val="FF0000"/>
        </w:rPr>
        <w:t>Projekt umowy</w:t>
      </w:r>
    </w:p>
    <w:p w:rsidR="00EA1C3F" w:rsidRPr="007F7B93" w:rsidRDefault="00EA1C3F" w:rsidP="007F7B93"/>
    <w:sectPr w:rsidR="00EA1C3F" w:rsidRPr="007F7B93" w:rsidSect="00EA1C3F">
      <w:footerReference w:type="default" r:id="rId8"/>
      <w:headerReference w:type="first" r:id="rId9"/>
      <w:footerReference w:type="first" r:id="rId10"/>
      <w:pgSz w:w="11906" w:h="16838" w:code="9"/>
      <w:pgMar w:top="567" w:right="1134" w:bottom="851" w:left="1134" w:header="0" w:footer="5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D9" w:rsidRDefault="00B519D9">
      <w:r>
        <w:separator/>
      </w:r>
    </w:p>
  </w:endnote>
  <w:endnote w:type="continuationSeparator" w:id="0">
    <w:p w:rsidR="00B519D9" w:rsidRDefault="00B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2198"/>
      <w:docPartObj>
        <w:docPartGallery w:val="Page Numbers (Bottom of Page)"/>
        <w:docPartUnique/>
      </w:docPartObj>
    </w:sdtPr>
    <w:sdtEndPr/>
    <w:sdtContent>
      <w:p w:rsidR="006F0981" w:rsidRDefault="006F09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BD">
          <w:rPr>
            <w:noProof/>
          </w:rPr>
          <w:t>4</w:t>
        </w:r>
        <w:r>
          <w:fldChar w:fldCharType="end"/>
        </w:r>
      </w:p>
    </w:sdtContent>
  </w:sdt>
  <w:p w:rsidR="006F0981" w:rsidRDefault="006F09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E3E" w:rsidRPr="00167461" w:rsidRDefault="00586480" w:rsidP="006F0981">
    <w:pPr>
      <w:pStyle w:val="Stopka"/>
      <w:jc w:val="center"/>
    </w:pPr>
    <w:r>
      <w:rPr>
        <w:noProof/>
      </w:rPr>
      <w:drawing>
        <wp:inline distT="0" distB="0" distL="0" distR="0" wp14:anchorId="054E4BE2" wp14:editId="27C1BF7F">
          <wp:extent cx="5525135" cy="463550"/>
          <wp:effectExtent l="0" t="0" r="0" b="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513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D9" w:rsidRDefault="00B519D9">
      <w:r>
        <w:separator/>
      </w:r>
    </w:p>
  </w:footnote>
  <w:footnote w:type="continuationSeparator" w:id="0">
    <w:p w:rsidR="00B519D9" w:rsidRDefault="00B5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F22" w:rsidRDefault="00752F22">
    <w:pPr>
      <w:pStyle w:val="Nagwek"/>
    </w:pPr>
  </w:p>
  <w:p w:rsidR="006F0981" w:rsidRDefault="006F0981">
    <w:pPr>
      <w:pStyle w:val="Nagwek"/>
    </w:pPr>
  </w:p>
  <w:p w:rsidR="00325E3E" w:rsidRPr="00752F22" w:rsidRDefault="00586480" w:rsidP="006F0981">
    <w:pPr>
      <w:pStyle w:val="Nagwek"/>
      <w:jc w:val="center"/>
    </w:pPr>
    <w:r>
      <w:rPr>
        <w:noProof/>
      </w:rPr>
      <w:drawing>
        <wp:inline distT="0" distB="0" distL="0" distR="0">
          <wp:extent cx="5640705" cy="64389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7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name w:val="WW8Num1322222222222222222222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054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 w15:restartNumberingAfterBreak="0">
    <w:nsid w:val="0000002D"/>
    <w:multiLevelType w:val="singleLevel"/>
    <w:tmpl w:val="D8B42C28"/>
    <w:name w:val="WW8Num45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cs="Times New Roman" w:hint="default"/>
        <w:b w:val="0"/>
        <w:color w:val="auto"/>
      </w:rPr>
    </w:lvl>
  </w:abstractNum>
  <w:abstractNum w:abstractNumId="3" w15:restartNumberingAfterBreak="0">
    <w:nsid w:val="07FB4CE4"/>
    <w:multiLevelType w:val="hybridMultilevel"/>
    <w:tmpl w:val="8E526B08"/>
    <w:lvl w:ilvl="0" w:tplc="4BBAA7F2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467E8"/>
    <w:multiLevelType w:val="hybridMultilevel"/>
    <w:tmpl w:val="225EDFF8"/>
    <w:lvl w:ilvl="0" w:tplc="44D4F8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0AE63A28"/>
    <w:multiLevelType w:val="hybridMultilevel"/>
    <w:tmpl w:val="BDDC5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</w:pPr>
      <w:rPr>
        <w:rFonts w:cs="Times New Roman" w:hint="default"/>
      </w:rPr>
    </w:lvl>
  </w:abstractNum>
  <w:abstractNum w:abstractNumId="7" w15:restartNumberingAfterBreak="0">
    <w:nsid w:val="2B1C1353"/>
    <w:multiLevelType w:val="hybridMultilevel"/>
    <w:tmpl w:val="CAEE80C2"/>
    <w:lvl w:ilvl="0" w:tplc="D8143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E55C9"/>
    <w:multiLevelType w:val="multilevel"/>
    <w:tmpl w:val="765E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CD5F4F"/>
    <w:multiLevelType w:val="multilevel"/>
    <w:tmpl w:val="9C0CE59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E22584C"/>
    <w:multiLevelType w:val="hybridMultilevel"/>
    <w:tmpl w:val="CA604BE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D2CD9"/>
    <w:multiLevelType w:val="hybridMultilevel"/>
    <w:tmpl w:val="839C855E"/>
    <w:lvl w:ilvl="0" w:tplc="5EFE92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6F37A1"/>
    <w:multiLevelType w:val="hybridMultilevel"/>
    <w:tmpl w:val="8BFA919C"/>
    <w:lvl w:ilvl="0" w:tplc="922046C0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C830646"/>
    <w:multiLevelType w:val="hybridMultilevel"/>
    <w:tmpl w:val="AD9489BE"/>
    <w:lvl w:ilvl="0" w:tplc="1B248D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F520A9"/>
    <w:multiLevelType w:val="hybridMultilevel"/>
    <w:tmpl w:val="634838AC"/>
    <w:lvl w:ilvl="0" w:tplc="FC9EF7F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29F6F72"/>
    <w:multiLevelType w:val="hybridMultilevel"/>
    <w:tmpl w:val="ABE4C762"/>
    <w:lvl w:ilvl="0" w:tplc="1F402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AC42F9"/>
    <w:multiLevelType w:val="hybridMultilevel"/>
    <w:tmpl w:val="467C74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700D"/>
    <w:multiLevelType w:val="hybridMultilevel"/>
    <w:tmpl w:val="9336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F87"/>
    <w:multiLevelType w:val="hybridMultilevel"/>
    <w:tmpl w:val="AF7A4C30"/>
    <w:lvl w:ilvl="0" w:tplc="408C9B6E">
      <w:start w:val="1"/>
      <w:numFmt w:val="upperRoman"/>
      <w:lvlText w:val="%1."/>
      <w:lvlJc w:val="left"/>
      <w:pPr>
        <w:ind w:left="1572" w:hanging="114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6E2B8B"/>
    <w:multiLevelType w:val="multilevel"/>
    <w:tmpl w:val="00000008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0" w15:restartNumberingAfterBreak="0">
    <w:nsid w:val="659B4284"/>
    <w:multiLevelType w:val="hybridMultilevel"/>
    <w:tmpl w:val="F89E4854"/>
    <w:lvl w:ilvl="0" w:tplc="395AAF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92B2A"/>
    <w:multiLevelType w:val="hybridMultilevel"/>
    <w:tmpl w:val="22A8F5AC"/>
    <w:lvl w:ilvl="0" w:tplc="4608F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0D3D"/>
    <w:multiLevelType w:val="hybridMultilevel"/>
    <w:tmpl w:val="54B4D300"/>
    <w:lvl w:ilvl="0" w:tplc="1422A6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DAA302E"/>
    <w:multiLevelType w:val="hybridMultilevel"/>
    <w:tmpl w:val="05643CD2"/>
    <w:lvl w:ilvl="0" w:tplc="D43EE8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238AEF1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4"/>
  </w:num>
  <w:num w:numId="3">
    <w:abstractNumId w:val="8"/>
  </w:num>
  <w:num w:numId="4">
    <w:abstractNumId w:val="18"/>
  </w:num>
  <w:num w:numId="5">
    <w:abstractNumId w:val="20"/>
  </w:num>
  <w:num w:numId="6">
    <w:abstractNumId w:val="2"/>
  </w:num>
  <w:num w:numId="7">
    <w:abstractNumId w:val="11"/>
  </w:num>
  <w:num w:numId="8">
    <w:abstractNumId w:val="16"/>
  </w:num>
  <w:num w:numId="9">
    <w:abstractNumId w:val="14"/>
  </w:num>
  <w:num w:numId="10">
    <w:abstractNumId w:val="17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13"/>
  </w:num>
  <w:num w:numId="16">
    <w:abstractNumId w:val="22"/>
  </w:num>
  <w:num w:numId="17">
    <w:abstractNumId w:val="12"/>
  </w:num>
  <w:num w:numId="18">
    <w:abstractNumId w:val="3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0"/>
    <w:rsid w:val="000514C6"/>
    <w:rsid w:val="00055CEA"/>
    <w:rsid w:val="00072771"/>
    <w:rsid w:val="00075991"/>
    <w:rsid w:val="000C2457"/>
    <w:rsid w:val="000E096C"/>
    <w:rsid w:val="000F5503"/>
    <w:rsid w:val="000F70C7"/>
    <w:rsid w:val="00131D08"/>
    <w:rsid w:val="00167461"/>
    <w:rsid w:val="001A58EC"/>
    <w:rsid w:val="001B3D0D"/>
    <w:rsid w:val="001B673F"/>
    <w:rsid w:val="001F06F3"/>
    <w:rsid w:val="0025145C"/>
    <w:rsid w:val="002568E9"/>
    <w:rsid w:val="00276509"/>
    <w:rsid w:val="002806B1"/>
    <w:rsid w:val="0029548F"/>
    <w:rsid w:val="002A0EBD"/>
    <w:rsid w:val="002C05F1"/>
    <w:rsid w:val="002F2A5C"/>
    <w:rsid w:val="00325E3E"/>
    <w:rsid w:val="0033028A"/>
    <w:rsid w:val="00356F0D"/>
    <w:rsid w:val="0038088B"/>
    <w:rsid w:val="003B46D6"/>
    <w:rsid w:val="004132B4"/>
    <w:rsid w:val="0041333D"/>
    <w:rsid w:val="0045289B"/>
    <w:rsid w:val="00473AD9"/>
    <w:rsid w:val="004C56F0"/>
    <w:rsid w:val="004C7B74"/>
    <w:rsid w:val="004D1CB3"/>
    <w:rsid w:val="004F20B8"/>
    <w:rsid w:val="005058FA"/>
    <w:rsid w:val="005326B9"/>
    <w:rsid w:val="0053276E"/>
    <w:rsid w:val="005514AA"/>
    <w:rsid w:val="00571812"/>
    <w:rsid w:val="00586480"/>
    <w:rsid w:val="005C0886"/>
    <w:rsid w:val="00622855"/>
    <w:rsid w:val="0066689B"/>
    <w:rsid w:val="00677CCF"/>
    <w:rsid w:val="006A523A"/>
    <w:rsid w:val="006E536F"/>
    <w:rsid w:val="006F0981"/>
    <w:rsid w:val="00706ABA"/>
    <w:rsid w:val="00710242"/>
    <w:rsid w:val="00717E2D"/>
    <w:rsid w:val="00724126"/>
    <w:rsid w:val="00727CC6"/>
    <w:rsid w:val="0075118F"/>
    <w:rsid w:val="00752F22"/>
    <w:rsid w:val="00754981"/>
    <w:rsid w:val="0076084F"/>
    <w:rsid w:val="007A0BCB"/>
    <w:rsid w:val="007C773D"/>
    <w:rsid w:val="007F7B93"/>
    <w:rsid w:val="00804ADC"/>
    <w:rsid w:val="008447B0"/>
    <w:rsid w:val="00880AD4"/>
    <w:rsid w:val="00882932"/>
    <w:rsid w:val="00883207"/>
    <w:rsid w:val="008934C2"/>
    <w:rsid w:val="008C11B6"/>
    <w:rsid w:val="008D6A17"/>
    <w:rsid w:val="00913ACE"/>
    <w:rsid w:val="00956836"/>
    <w:rsid w:val="0096271C"/>
    <w:rsid w:val="00967F32"/>
    <w:rsid w:val="00970220"/>
    <w:rsid w:val="0097662E"/>
    <w:rsid w:val="0098044D"/>
    <w:rsid w:val="009915F2"/>
    <w:rsid w:val="00997466"/>
    <w:rsid w:val="009A0CA4"/>
    <w:rsid w:val="009A6AC7"/>
    <w:rsid w:val="009C4A6F"/>
    <w:rsid w:val="00A128C8"/>
    <w:rsid w:val="00A140ED"/>
    <w:rsid w:val="00A4266E"/>
    <w:rsid w:val="00A44CD6"/>
    <w:rsid w:val="00A5017A"/>
    <w:rsid w:val="00A55847"/>
    <w:rsid w:val="00A63F45"/>
    <w:rsid w:val="00AA0EFC"/>
    <w:rsid w:val="00AA3120"/>
    <w:rsid w:val="00AA3DF4"/>
    <w:rsid w:val="00AB1606"/>
    <w:rsid w:val="00AB641B"/>
    <w:rsid w:val="00AC3C37"/>
    <w:rsid w:val="00AD562D"/>
    <w:rsid w:val="00AE3C94"/>
    <w:rsid w:val="00B03DFE"/>
    <w:rsid w:val="00B14985"/>
    <w:rsid w:val="00B312A9"/>
    <w:rsid w:val="00B519D9"/>
    <w:rsid w:val="00B71B36"/>
    <w:rsid w:val="00B7235C"/>
    <w:rsid w:val="00BA2CF9"/>
    <w:rsid w:val="00BA48D8"/>
    <w:rsid w:val="00BB2BC4"/>
    <w:rsid w:val="00BC20A8"/>
    <w:rsid w:val="00BD582C"/>
    <w:rsid w:val="00BE09E7"/>
    <w:rsid w:val="00BE3918"/>
    <w:rsid w:val="00BF7BAD"/>
    <w:rsid w:val="00C04200"/>
    <w:rsid w:val="00C13B83"/>
    <w:rsid w:val="00C13F6B"/>
    <w:rsid w:val="00C14078"/>
    <w:rsid w:val="00C24E98"/>
    <w:rsid w:val="00C65B4D"/>
    <w:rsid w:val="00C66CF9"/>
    <w:rsid w:val="00C77FBC"/>
    <w:rsid w:val="00C803F8"/>
    <w:rsid w:val="00CA056D"/>
    <w:rsid w:val="00CA4741"/>
    <w:rsid w:val="00CB5E36"/>
    <w:rsid w:val="00CC091E"/>
    <w:rsid w:val="00D176B5"/>
    <w:rsid w:val="00D90149"/>
    <w:rsid w:val="00DE097F"/>
    <w:rsid w:val="00E35445"/>
    <w:rsid w:val="00E45BCC"/>
    <w:rsid w:val="00E73DB2"/>
    <w:rsid w:val="00E86302"/>
    <w:rsid w:val="00EA1C3F"/>
    <w:rsid w:val="00EA2E39"/>
    <w:rsid w:val="00ED3AA5"/>
    <w:rsid w:val="00F17466"/>
    <w:rsid w:val="00F351CA"/>
    <w:rsid w:val="00F62FC3"/>
    <w:rsid w:val="00FD09CF"/>
    <w:rsid w:val="00FD13BF"/>
    <w:rsid w:val="00FD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5FE7747-980B-49A4-B35D-6D56A9A4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26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A1C3F"/>
    <w:pPr>
      <w:keepNext/>
      <w:numPr>
        <w:ilvl w:val="4"/>
        <w:numId w:val="3"/>
      </w:numPr>
      <w:suppressAutoHyphens/>
      <w:jc w:val="center"/>
      <w:outlineLvl w:val="4"/>
    </w:pPr>
    <w:rPr>
      <w:b/>
      <w:sz w:val="28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1498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Akapitzlist1">
    <w:name w:val="Akapit z listą1"/>
    <w:basedOn w:val="Normalny"/>
    <w:rsid w:val="006F0981"/>
    <w:pPr>
      <w:suppressAutoHyphens/>
      <w:ind w:left="720"/>
    </w:pPr>
    <w:rPr>
      <w:rFonts w:eastAsia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F0981"/>
  </w:style>
  <w:style w:type="character" w:customStyle="1" w:styleId="NagwekZnak">
    <w:name w:val="Nagłówek Znak"/>
    <w:basedOn w:val="Domylnaczcionkaakapitu"/>
    <w:link w:val="Nagwek"/>
    <w:uiPriority w:val="99"/>
    <w:rsid w:val="006F0981"/>
  </w:style>
  <w:style w:type="character" w:customStyle="1" w:styleId="Nagwek2Znak">
    <w:name w:val="Nagłówek 2 Znak"/>
    <w:basedOn w:val="Domylnaczcionkaakapitu"/>
    <w:link w:val="Nagwek2"/>
    <w:semiHidden/>
    <w:rsid w:val="005326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semiHidden/>
    <w:unhideWhenUsed/>
    <w:rsid w:val="000C24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245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9E7"/>
    <w:pPr>
      <w:ind w:left="720"/>
      <w:contextualSpacing/>
    </w:pPr>
  </w:style>
  <w:style w:type="paragraph" w:styleId="NormalnyWeb">
    <w:name w:val="Normal (Web)"/>
    <w:basedOn w:val="Normalny"/>
    <w:rsid w:val="00CA056D"/>
    <w:pPr>
      <w:suppressAutoHyphens/>
      <w:spacing w:before="100" w:after="119"/>
    </w:pPr>
    <w:rPr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A1C3F"/>
    <w:rPr>
      <w:b/>
      <w:sz w:val="28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EA1C3F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1C3F"/>
    <w:rPr>
      <w:lang w:eastAsia="ar-SA"/>
    </w:rPr>
  </w:style>
  <w:style w:type="character" w:customStyle="1" w:styleId="opdefaultcontent">
    <w:name w:val="opdefaultcontent"/>
    <w:rsid w:val="00EA1C3F"/>
  </w:style>
  <w:style w:type="character" w:customStyle="1" w:styleId="Nagwek6Znak">
    <w:name w:val="Nagłówek 6 Znak"/>
    <w:basedOn w:val="Domylnaczcionkaakapitu"/>
    <w:link w:val="Nagwek6"/>
    <w:semiHidden/>
    <w:rsid w:val="00B149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kstpodstawowy21">
    <w:name w:val="Tekst podstawowy 21"/>
    <w:basedOn w:val="Normalny"/>
    <w:rsid w:val="001A58EC"/>
    <w:pPr>
      <w:suppressAutoHyphens/>
      <w:jc w:val="right"/>
    </w:pPr>
    <w:rPr>
      <w:sz w:val="24"/>
      <w:lang w:eastAsia="ar-SA"/>
    </w:rPr>
  </w:style>
  <w:style w:type="character" w:customStyle="1" w:styleId="hps">
    <w:name w:val="hps"/>
    <w:rsid w:val="001A58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~1\AppData\Local\Temp\IOPANpol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32F0-088F-4675-8059-71FE7C14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IOPANpol_2013</Template>
  <TotalTime>2</TotalTime>
  <Pages>4</Pages>
  <Words>1561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IO PAN</Company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Małgorzata Maśnicka</cp:lastModifiedBy>
  <cp:revision>3</cp:revision>
  <cp:lastPrinted>2015-11-20T12:43:00Z</cp:lastPrinted>
  <dcterms:created xsi:type="dcterms:W3CDTF">2015-11-19T11:37:00Z</dcterms:created>
  <dcterms:modified xsi:type="dcterms:W3CDTF">2015-11-20T12:56:00Z</dcterms:modified>
</cp:coreProperties>
</file>